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68" w:rsidRDefault="000E44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4468" w:rsidRDefault="000E4468">
      <w:pPr>
        <w:pStyle w:val="ConsPlusNormal"/>
        <w:jc w:val="both"/>
        <w:outlineLvl w:val="0"/>
      </w:pPr>
    </w:p>
    <w:p w:rsidR="000E4468" w:rsidRDefault="000E4468">
      <w:pPr>
        <w:pStyle w:val="ConsPlusNormal"/>
        <w:outlineLvl w:val="0"/>
      </w:pPr>
      <w:r>
        <w:t>Зарегистрировано в Минюсте России 26 мая 2020 г. N 58465</w:t>
      </w:r>
    </w:p>
    <w:p w:rsidR="000E4468" w:rsidRDefault="000E4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</w:pPr>
      <w:r>
        <w:t>ФЕДЕРАЛЬНАЯ СЛУЖБА ПО НАДЗОРУ В СФЕРЕ ЗАЩИТЫ</w:t>
      </w:r>
    </w:p>
    <w:p w:rsidR="000E4468" w:rsidRDefault="000E4468">
      <w:pPr>
        <w:pStyle w:val="ConsPlusTitle"/>
        <w:jc w:val="center"/>
      </w:pPr>
      <w:r>
        <w:t>ПРАВ ПОТРЕБИТЕЛЕЙ И БЛАГОПОЛУЧИЯ ЧЕЛОВЕКА</w:t>
      </w:r>
    </w:p>
    <w:p w:rsidR="000E4468" w:rsidRDefault="000E4468">
      <w:pPr>
        <w:pStyle w:val="ConsPlusTitle"/>
        <w:jc w:val="center"/>
      </w:pPr>
    </w:p>
    <w:p w:rsidR="000E4468" w:rsidRDefault="000E4468">
      <w:pPr>
        <w:pStyle w:val="ConsPlusTitle"/>
        <w:jc w:val="center"/>
      </w:pPr>
      <w:r>
        <w:t>ГЛАВНЫЙ ГОСУДАРСТВЕННЫЙ САНИТАРНЫЙ ВРАЧ</w:t>
      </w:r>
    </w:p>
    <w:p w:rsidR="000E4468" w:rsidRDefault="000E4468">
      <w:pPr>
        <w:pStyle w:val="ConsPlusTitle"/>
        <w:jc w:val="center"/>
      </w:pPr>
      <w:r>
        <w:t>РОССИЙСКОЙ ФЕДЕРАЦИИ</w:t>
      </w:r>
    </w:p>
    <w:p w:rsidR="000E4468" w:rsidRDefault="000E4468">
      <w:pPr>
        <w:pStyle w:val="ConsPlusTitle"/>
        <w:jc w:val="center"/>
      </w:pPr>
    </w:p>
    <w:p w:rsidR="000E4468" w:rsidRDefault="000E4468">
      <w:pPr>
        <w:pStyle w:val="ConsPlusTitle"/>
        <w:jc w:val="center"/>
      </w:pPr>
      <w:r>
        <w:t>ПОСТАНОВЛЕНИЕ</w:t>
      </w:r>
    </w:p>
    <w:p w:rsidR="000E4468" w:rsidRDefault="000E4468">
      <w:pPr>
        <w:pStyle w:val="ConsPlusTitle"/>
        <w:jc w:val="center"/>
      </w:pPr>
      <w:r>
        <w:t>от 22 мая 2020 г. N 15</w:t>
      </w:r>
    </w:p>
    <w:p w:rsidR="000E4468" w:rsidRDefault="000E4468">
      <w:pPr>
        <w:pStyle w:val="ConsPlusTitle"/>
        <w:jc w:val="center"/>
      </w:pPr>
    </w:p>
    <w:p w:rsidR="000E4468" w:rsidRDefault="000E4468">
      <w:pPr>
        <w:pStyle w:val="ConsPlusTitle"/>
        <w:jc w:val="center"/>
      </w:pPr>
      <w:r>
        <w:t>ОБ УТВЕРЖДЕНИИ САНИТАРНО-ЭПИДЕМИОЛОГИЧЕСКИХ ПРАВИЛ</w:t>
      </w:r>
    </w:p>
    <w:p w:rsidR="000E4468" w:rsidRDefault="000E4468">
      <w:pPr>
        <w:pStyle w:val="ConsPlusTitle"/>
        <w:jc w:val="center"/>
      </w:pPr>
      <w:r>
        <w:t>СП 3.1.3597-20 "ПРОФИЛАКТИКА НОВОЙ КОРОНАВИРУСНОЙ</w:t>
      </w:r>
    </w:p>
    <w:p w:rsidR="000E4468" w:rsidRDefault="000E4468">
      <w:pPr>
        <w:pStyle w:val="ConsPlusTitle"/>
        <w:jc w:val="center"/>
      </w:pPr>
      <w:r>
        <w:t>ИНФЕКЦИИ (COVID-19)"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3.1.3597-20 "Профилактика новой коронавирусной инфекции (COVID-19)" </w:t>
      </w:r>
      <w:hyperlink w:anchor="P36" w:history="1">
        <w:r>
          <w:rPr>
            <w:color w:val="0000FF"/>
          </w:rPr>
          <w:t>(приложение)</w:t>
        </w:r>
      </w:hyperlink>
      <w:r>
        <w:t>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2. Настоящее постановление действует до 1 января 2021 г.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right"/>
      </w:pPr>
      <w:r>
        <w:t>А.Ю. Попова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right"/>
        <w:outlineLvl w:val="0"/>
      </w:pPr>
      <w:r>
        <w:t>Приложение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right"/>
      </w:pPr>
      <w:r>
        <w:t>Утверждены</w:t>
      </w:r>
    </w:p>
    <w:p w:rsidR="000E4468" w:rsidRDefault="000E4468">
      <w:pPr>
        <w:pStyle w:val="ConsPlusNormal"/>
        <w:jc w:val="right"/>
      </w:pPr>
      <w:r>
        <w:t>Постановлением</w:t>
      </w:r>
    </w:p>
    <w:p w:rsidR="000E4468" w:rsidRDefault="000E4468">
      <w:pPr>
        <w:pStyle w:val="ConsPlusNormal"/>
        <w:jc w:val="right"/>
      </w:pPr>
      <w:r>
        <w:t>Главного государственного</w:t>
      </w:r>
    </w:p>
    <w:p w:rsidR="000E4468" w:rsidRDefault="000E4468">
      <w:pPr>
        <w:pStyle w:val="ConsPlusNormal"/>
        <w:jc w:val="right"/>
      </w:pPr>
      <w:r>
        <w:t>санитарного врача</w:t>
      </w:r>
    </w:p>
    <w:p w:rsidR="000E4468" w:rsidRDefault="000E4468">
      <w:pPr>
        <w:pStyle w:val="ConsPlusNormal"/>
        <w:jc w:val="right"/>
      </w:pPr>
      <w:r>
        <w:t>Российской Федерации</w:t>
      </w:r>
    </w:p>
    <w:p w:rsidR="000E4468" w:rsidRDefault="000E4468">
      <w:pPr>
        <w:pStyle w:val="ConsPlusNormal"/>
        <w:jc w:val="right"/>
      </w:pPr>
      <w:r>
        <w:t>от 22.05.2020 N 15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</w:pPr>
      <w:bookmarkStart w:id="0" w:name="P36"/>
      <w:bookmarkEnd w:id="0"/>
      <w:r>
        <w:t>САНИТАРНО-ЭПИДЕМИОЛОГИЧЕСКИЕ ПРАВИЛА</w:t>
      </w:r>
    </w:p>
    <w:p w:rsidR="000E4468" w:rsidRDefault="000E4468">
      <w:pPr>
        <w:pStyle w:val="ConsPlusTitle"/>
        <w:jc w:val="center"/>
      </w:pPr>
      <w:r>
        <w:t>СП 3.1.3597-20 "ПРОФИЛАКТИКА НОВОЙ КОРОНАВИРУСНОЙ</w:t>
      </w:r>
    </w:p>
    <w:p w:rsidR="000E4468" w:rsidRDefault="000E4468">
      <w:pPr>
        <w:pStyle w:val="ConsPlusTitle"/>
        <w:jc w:val="center"/>
      </w:pPr>
      <w:r>
        <w:t>ИНФЕКЦИИ (COVID-19)"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I. Общие положения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Российской Федерации.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1.2. Новая коронавирусная инфекция (COVID-19) (далее - COVID-19) является острым респираторным заболеванием, вызванным новым коронавирусом (SARS-CoV-2). Вирус SARS-CoV-2, в соответствии с санитарным законодательством Российской Федерации, отнесен ко II группе патогенности.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0E4468" w:rsidRDefault="000E4468">
      <w:pPr>
        <w:pStyle w:val="ConsPlusTitle"/>
        <w:jc w:val="center"/>
      </w:pPr>
      <w:r>
        <w:t>распространения COVID-19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сбор и анализ полученной информации;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эпидемиологическую диагностику;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прогнозирование;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оценку эффективности проводимых мероприятий;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гигиеническое воспитание населения.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выявление тенденций эпидемического процесса;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- контроль и обоснованная оценка масштабов, </w:t>
      </w:r>
      <w:proofErr w:type="gramStart"/>
      <w:r>
        <w:t>качества и эффективности</w:t>
      </w:r>
      <w:proofErr w:type="gramEnd"/>
      <w:r>
        <w:t xml:space="preserve">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0E4468" w:rsidRDefault="000E4468">
      <w:pPr>
        <w:pStyle w:val="ConsPlusTitle"/>
        <w:jc w:val="center"/>
      </w:pPr>
      <w:r>
        <w:t>случаев COVID-19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bookmarkStart w:id="1" w:name="P78"/>
      <w:bookmarkEnd w:id="1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8 - 10 календарный день медицинского наблюдения со дня контакта с больным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лиц с диагнозом "внебольничная пневмония";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лиц старше 65-ти лет, обратившихся за медицинской помощью с респираторными симптомами;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IgG);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78" w:history="1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Роспотребнадзора с указанием данных об обследуемом лице, в объеме, позволяющем провести противоэпидемические мероприятия.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3.5. 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извещениям (спискам, заверенным медицинской организацией).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0E4468" w:rsidRDefault="000E4468">
      <w:pPr>
        <w:pStyle w:val="ConsPlusNormal"/>
        <w:spacing w:before="220"/>
        <w:ind w:firstLine="540"/>
        <w:jc w:val="both"/>
      </w:pPr>
      <w:bookmarkStart w:id="2" w:name="P99"/>
      <w:bookmarkEnd w:id="2"/>
      <w:r>
        <w:t>3.8. Лица, контактировавшие с больным COVID-19, находятся в изоляции (в обсерваторе,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8 - 10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3.9. Материалами для лабораторных исследований на COVID-19 являются: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респираторный материал для исследования методом полимеразной цепной реакции (мазок из носоглотки и ротоглотки и мокрота (при наличии) и/или эндотрахеальный аспират или бронхоальвеолярный лаваж);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аутоптаты легких, трахеи и селезенки для посмертной диагностики.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(пневмошлем);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очки для защиты глаз или защитный экран;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вирулицидным действием.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3.12. Решение о признании лабораторных исследований на COVID-19, проводимых в лабораториях медицинских организациях, окончательными (не требующими подтверждения в референс-лабораториях Роспотребнадзора), а также решение об изменении перечня лиц, обследуемых в лабораториях медицинских организаций, принимается территориальным органом Роспотребнадзора.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вышеобозначенным критериям, проходят подтверждающее тестирование в лабораториях Роспотребнадзора (доставляется 2-я проба биологического материала, отобранная одновременно с первой).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- 50% и более положительных результатов в течение рабочей смены.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3.15. В очагах COVID-19 с групповой заболеваемостью объем проводимых лабораторных исследований определяется территориальными органами Роспотребнадзора с учетом границ очага и эпидемиологических рисков по распространению инфекции.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исследования образцов аутопсийных материалов, полученных при </w:t>
      </w:r>
      <w:proofErr w:type="gramStart"/>
      <w:r>
        <w:t>патолого-анатомическом</w:t>
      </w:r>
      <w:proofErr w:type="gramEnd"/>
      <w:r>
        <w:t xml:space="preserve"> вскрытии (образцы легких, трахеи, селезенки) на COVID-19.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4.2. Эпидемиологическая тактика при COVID-19 включает: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выявление больных, их своевременную изоляцию и госпитализацию;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разобщение лиц, подвергшихся риску заражения (при распространении инфекции - максимальное ограничение контактов);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проведение мероприятий в эпидемических очагах (выявление лиц, контактировавших с больными COVID-19, их изоляцию (в домашних условиях или в обсерваторах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дезинфекцию;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профилактику внутрибольничного инфицирования и недопущение формирования очагов в медицинских организациях.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4.3. Территориальные органы Роспотребнадзора и иные органы государственной власти в соответствии с предоставленной компетенцией организуют мероприятия по: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уточнению схем оперативного реагирования;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тепловизионному контролю пассажиров и экипажа;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обеспечению опроса пассажиров путем анкетирования;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обеспечению готовности медицинского пункта к отбору материала;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Прибывшие лица могут быть изолированы на дому или помещены в изолятор (обсерватор)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За всеми прибывшими лицами медицинскими организациями осуществляется динамическое медицинское наблюдение. 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Лица, контактировавшие с больным COVID-19, должны быть изолированы на срок 14 календарных дней с проведением лабораторного обследования согласно </w:t>
      </w:r>
      <w:hyperlink w:anchor="P99" w:history="1">
        <w:r>
          <w:rPr>
            <w:color w:val="0000FF"/>
          </w:rPr>
          <w:t>пункту 3.8</w:t>
        </w:r>
      </w:hyperlink>
      <w:r>
        <w:t xml:space="preserve">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0E4468" w:rsidRDefault="000E4468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4.5. К группам риска заболевания COVID-19 относятся: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люди в возрасте 65 лет и старше;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больные хроническими заболеваниями;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работники медицинских организаций.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4.6. Среди лиц, указанных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обсерваторах.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0E4468" w:rsidRDefault="000E4468">
      <w:pPr>
        <w:pStyle w:val="ConsPlusTitle"/>
        <w:jc w:val="center"/>
      </w:pPr>
      <w:r>
        <w:t>с госпитализацией лиц с подтвержденным диагнозом COVID-19,</w:t>
      </w:r>
    </w:p>
    <w:p w:rsidR="000E4468" w:rsidRDefault="000E4468">
      <w:pPr>
        <w:pStyle w:val="ConsPlusTitle"/>
        <w:jc w:val="center"/>
      </w:pPr>
      <w:r>
        <w:t>и профилактика внутрибольничного инфицирования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 xml:space="preserve"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</w:t>
      </w:r>
      <w:proofErr w:type="gramStart"/>
      <w:r>
        <w:t>лиц</w:t>
      </w:r>
      <w:proofErr w:type="gramEnd"/>
      <w:r>
        <w:t xml:space="preserve"> относящихся к группе риска).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Прием больных осуществляется непосредственно в палату.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перевод больного COVID-19 в специализированную медицинскую организацию;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5.8. Работники медицинских организаций, имеющие риски инфицирования (персонал скорой (неотложной) медицинской помощи, инфекционных отделений, обсерваторов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Обследование на COVID-19 не проводится медицинским работникам, имеющим антитела IgG, выявленные при проведении скрининговых обследований.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0E4468" w:rsidRDefault="000E4468">
      <w:pPr>
        <w:pStyle w:val="ConsPlusTitle"/>
        <w:jc w:val="center"/>
      </w:pPr>
      <w:r>
        <w:t>профилактики COVID-19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хлорактивных и кислородактивных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C8E" w:rsidRDefault="00574358"/>
    <w:sectPr w:rsidR="00913C8E" w:rsidSect="002E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68"/>
    <w:rsid w:val="000E4468"/>
    <w:rsid w:val="00B52114"/>
    <w:rsid w:val="00D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C70424-12BB-4ED2-8822-4B2FA678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3250EF9611484BC43F36659CFE2B9B5C93D88ABB093838A6C99A8B8E0EA49FF5975F47B04A7F61F658593BF897A715AF160BCBF707886u7B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33250EF9611484BC43F36659CFE2B9B1CA3B81A5B2CE89823595AABFEFB55EF81079F57B05A6F3173A8086AED1777045EF67A5A3727Au8B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3250EF9611484BC43F36659CFE2B9B1CA3B81A5B2CE89823595AABFEFB55EF81079F57B05A3F5173A8086AED1777045EF67A5A3727Au8B4K" TargetMode="External"/><Relationship Id="rId5" Type="http://schemas.openxmlformats.org/officeDocument/2006/relationships/hyperlink" Target="consultantplus://offline/ref=6D33250EF9611484BC43F36659CFE2B9B7CC3C80A0BE93838A6C99A8B8E0EA49FF5975F7780CACA34D2A84CFFBDD69715CF162BBA3u7B2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Анна Борисовна</dc:creator>
  <cp:keywords/>
  <dc:description/>
  <cp:lastModifiedBy/>
  <cp:revision>1</cp:revision>
  <dcterms:created xsi:type="dcterms:W3CDTF">2020-07-01T10:01:00Z</dcterms:created>
</cp:coreProperties>
</file>